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72" w:rsidRDefault="007B5171">
      <w:r>
        <w:t xml:space="preserve">Налоговое право </w:t>
      </w:r>
    </w:p>
    <w:p w:rsidR="007B5171" w:rsidRDefault="007B5171" w:rsidP="007B5171">
      <w:pPr>
        <w:jc w:val="center"/>
        <w:rPr>
          <w:rFonts w:eastAsia="Calibri"/>
          <w:b/>
          <w:szCs w:val="28"/>
        </w:rPr>
      </w:pPr>
      <w:r>
        <w:t xml:space="preserve">Тема: </w:t>
      </w:r>
      <w:r w:rsidRPr="003B7A9A">
        <w:rPr>
          <w:rFonts w:eastAsia="Calibri"/>
          <w:b/>
          <w:szCs w:val="28"/>
        </w:rPr>
        <w:t xml:space="preserve">Правовое регулирование налогообложения физических лиц, </w:t>
      </w:r>
    </w:p>
    <w:p w:rsidR="007B5171" w:rsidRDefault="007B5171" w:rsidP="007B5171">
      <w:pPr>
        <w:jc w:val="center"/>
        <w:rPr>
          <w:rFonts w:eastAsia="Calibri"/>
          <w:b/>
          <w:szCs w:val="28"/>
        </w:rPr>
      </w:pPr>
      <w:r w:rsidRPr="003B7A9A">
        <w:rPr>
          <w:rFonts w:eastAsia="Calibri"/>
          <w:b/>
          <w:szCs w:val="28"/>
        </w:rPr>
        <w:t xml:space="preserve">в том числе сотрудников уголовно-исполнительной системы </w:t>
      </w:r>
    </w:p>
    <w:p w:rsidR="007B5171" w:rsidRPr="003B7A9A" w:rsidRDefault="007B5171" w:rsidP="007B5171">
      <w:pPr>
        <w:jc w:val="center"/>
        <w:rPr>
          <w:rFonts w:eastAsia="Calibri"/>
          <w:b/>
          <w:szCs w:val="28"/>
        </w:rPr>
      </w:pPr>
      <w:r w:rsidRPr="003B7A9A">
        <w:rPr>
          <w:rFonts w:eastAsia="Calibri"/>
          <w:b/>
          <w:szCs w:val="28"/>
        </w:rPr>
        <w:t>и осужденных к лишению свободы.</w:t>
      </w:r>
    </w:p>
    <w:p w:rsidR="007B5171" w:rsidRDefault="007B5171" w:rsidP="007B5171">
      <w:pPr>
        <w:ind w:firstLine="720"/>
        <w:jc w:val="center"/>
        <w:rPr>
          <w:rFonts w:eastAsia="Calibri"/>
          <w:b/>
          <w:szCs w:val="28"/>
        </w:rPr>
      </w:pPr>
    </w:p>
    <w:p w:rsidR="007B5171" w:rsidRDefault="007B5171" w:rsidP="007B5171">
      <w:pPr>
        <w:ind w:firstLine="72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План</w:t>
      </w:r>
    </w:p>
    <w:p w:rsidR="007B5171" w:rsidRDefault="007B5171" w:rsidP="007B5171">
      <w:pPr>
        <w:ind w:firstLine="720"/>
        <w:rPr>
          <w:rFonts w:eastAsia="Calibri"/>
          <w:szCs w:val="28"/>
        </w:rPr>
      </w:pPr>
      <w:r>
        <w:rPr>
          <w:rFonts w:eastAsia="Calibri"/>
          <w:szCs w:val="28"/>
        </w:rPr>
        <w:t>Введение</w:t>
      </w:r>
    </w:p>
    <w:p w:rsidR="007B5171" w:rsidRPr="003B7A9A" w:rsidRDefault="007B5171" w:rsidP="007B5171">
      <w:pPr>
        <w:ind w:firstLine="720"/>
        <w:jc w:val="both"/>
        <w:rPr>
          <w:rFonts w:eastAsia="Calibri"/>
          <w:szCs w:val="28"/>
        </w:rPr>
      </w:pPr>
      <w:r w:rsidRPr="003B7A9A">
        <w:rPr>
          <w:rFonts w:eastAsia="Calibri"/>
          <w:szCs w:val="28"/>
        </w:rPr>
        <w:t>1. Общая характеристика налогообложения физических лиц, в том числе сотрудников уголовно-исполнительной системы и осужденных к лишению свободы.</w:t>
      </w:r>
    </w:p>
    <w:p w:rsidR="007B5171" w:rsidRDefault="007B5171" w:rsidP="007B5171">
      <w:pPr>
        <w:ind w:firstLine="720"/>
        <w:rPr>
          <w:rFonts w:eastAsia="Calibri"/>
          <w:szCs w:val="28"/>
        </w:rPr>
      </w:pPr>
      <w:r>
        <w:rPr>
          <w:rFonts w:eastAsia="Calibri"/>
          <w:szCs w:val="28"/>
        </w:rPr>
        <w:t>2. Налог на доходы физических лиц.</w:t>
      </w:r>
    </w:p>
    <w:p w:rsidR="007B5171" w:rsidRDefault="007B5171" w:rsidP="007B5171">
      <w:pPr>
        <w:ind w:firstLine="720"/>
        <w:rPr>
          <w:rFonts w:eastAsia="Calibri"/>
          <w:b/>
          <w:bCs/>
          <w:szCs w:val="28"/>
        </w:rPr>
      </w:pPr>
      <w:r>
        <w:rPr>
          <w:rFonts w:eastAsia="Calibri"/>
          <w:szCs w:val="28"/>
        </w:rPr>
        <w:t>3. Налог на имущество физических лиц</w:t>
      </w:r>
      <w:r>
        <w:rPr>
          <w:rFonts w:eastAsia="Calibri"/>
          <w:b/>
          <w:bCs/>
          <w:szCs w:val="28"/>
        </w:rPr>
        <w:t>.</w:t>
      </w:r>
    </w:p>
    <w:p w:rsidR="007B5171" w:rsidRDefault="007B5171" w:rsidP="007B5171">
      <w:pPr>
        <w:ind w:firstLine="72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Заключение</w:t>
      </w:r>
    </w:p>
    <w:p w:rsidR="007B5171" w:rsidRDefault="007B5171" w:rsidP="007B5171">
      <w:pPr>
        <w:shd w:val="clear" w:color="auto" w:fill="FFFFFF"/>
        <w:ind w:firstLine="72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Задача</w:t>
      </w:r>
    </w:p>
    <w:p w:rsidR="007B5171" w:rsidRDefault="007B5171" w:rsidP="007B5171">
      <w:pPr>
        <w:shd w:val="clear" w:color="auto" w:fill="FFFFFF"/>
        <w:ind w:firstLine="720"/>
        <w:jc w:val="center"/>
        <w:rPr>
          <w:rFonts w:eastAsia="Calibri"/>
          <w:b/>
          <w:szCs w:val="28"/>
        </w:rPr>
      </w:pPr>
    </w:p>
    <w:p w:rsidR="007B5171" w:rsidRPr="007D4DB0" w:rsidRDefault="007B5171" w:rsidP="007B5171">
      <w:pPr>
        <w:tabs>
          <w:tab w:val="left" w:pos="682"/>
        </w:tabs>
        <w:ind w:firstLine="720"/>
        <w:jc w:val="both"/>
        <w:rPr>
          <w:rFonts w:eastAsia="Calibri"/>
          <w:szCs w:val="28"/>
        </w:rPr>
      </w:pPr>
      <w:r w:rsidRPr="00944252">
        <w:rPr>
          <w:rFonts w:eastAsia="Calibri"/>
          <w:szCs w:val="28"/>
        </w:rPr>
        <w:t>Образовательное учреждение ФСИН России</w:t>
      </w:r>
      <w:r>
        <w:rPr>
          <w:rFonts w:eastAsia="Calibri"/>
          <w:b/>
          <w:i/>
          <w:szCs w:val="28"/>
        </w:rPr>
        <w:t xml:space="preserve"> </w:t>
      </w:r>
      <w:r w:rsidRPr="007D4DB0">
        <w:rPr>
          <w:rFonts w:eastAsia="Calibri"/>
          <w:szCs w:val="28"/>
        </w:rPr>
        <w:t xml:space="preserve">в порядке, предусмотренном </w:t>
      </w:r>
      <w:r w:rsidRPr="007D4DB0">
        <w:rPr>
          <w:rFonts w:eastAsia="Calibri"/>
          <w:spacing w:val="-1"/>
          <w:szCs w:val="28"/>
        </w:rPr>
        <w:t>ст. 138 НК РФ, обратил</w:t>
      </w:r>
      <w:r w:rsidRPr="00C44886">
        <w:rPr>
          <w:rFonts w:eastAsia="Calibri"/>
          <w:spacing w:val="-1"/>
          <w:szCs w:val="28"/>
        </w:rPr>
        <w:t>ось</w:t>
      </w:r>
      <w:r w:rsidRPr="007D4DB0">
        <w:rPr>
          <w:rFonts w:eastAsia="Calibri"/>
          <w:spacing w:val="-1"/>
          <w:szCs w:val="28"/>
        </w:rPr>
        <w:t xml:space="preserve"> в Федеральную налоговую служ</w:t>
      </w:r>
      <w:r w:rsidRPr="007D4DB0">
        <w:rPr>
          <w:rFonts w:eastAsia="Calibri"/>
          <w:spacing w:val="-1"/>
          <w:szCs w:val="28"/>
        </w:rPr>
        <w:softHyphen/>
      </w:r>
      <w:r w:rsidRPr="007D4DB0">
        <w:rPr>
          <w:rFonts w:eastAsia="Calibri"/>
          <w:szCs w:val="28"/>
        </w:rPr>
        <w:t>бу с жалобой на решение территориальной инспекции, в которой налогоплательщик состоял на учете. Юридическое управление ФНС России своим письмом поручило</w:t>
      </w:r>
      <w:r>
        <w:rPr>
          <w:rFonts w:eastAsia="Calibri"/>
          <w:szCs w:val="28"/>
        </w:rPr>
        <w:t xml:space="preserve"> </w:t>
      </w:r>
      <w:r w:rsidRPr="007D4DB0">
        <w:rPr>
          <w:rFonts w:eastAsia="Calibri"/>
          <w:szCs w:val="28"/>
        </w:rPr>
        <w:t>рассмотрение жалобы налогоплательщика областному управлению ФНС России, в подчинении которого находи</w:t>
      </w:r>
      <w:r w:rsidRPr="007D4DB0">
        <w:rPr>
          <w:rFonts w:eastAsia="Calibri"/>
          <w:szCs w:val="28"/>
        </w:rPr>
        <w:softHyphen/>
        <w:t>лась территориальная инспекция. По мнению ФНС Рос</w:t>
      </w:r>
      <w:r w:rsidRPr="007D4DB0">
        <w:rPr>
          <w:rFonts w:eastAsia="Calibri"/>
          <w:szCs w:val="28"/>
        </w:rPr>
        <w:softHyphen/>
        <w:t>сии, в соответствии со ст. 139 и 140 НК РФ оно имело пра</w:t>
      </w:r>
      <w:r w:rsidRPr="007D4DB0">
        <w:rPr>
          <w:rFonts w:eastAsia="Calibri"/>
          <w:szCs w:val="28"/>
        </w:rPr>
        <w:softHyphen/>
        <w:t xml:space="preserve">во </w:t>
      </w:r>
      <w:proofErr w:type="gramStart"/>
      <w:r w:rsidRPr="007D4DB0">
        <w:rPr>
          <w:rFonts w:eastAsia="Calibri"/>
          <w:szCs w:val="28"/>
        </w:rPr>
        <w:t>перепоручить областному управлению ФНС России рассмотреть</w:t>
      </w:r>
      <w:proofErr w:type="gramEnd"/>
      <w:r w:rsidRPr="007D4DB0">
        <w:rPr>
          <w:rFonts w:eastAsia="Calibri"/>
          <w:szCs w:val="28"/>
        </w:rPr>
        <w:t xml:space="preserve"> жалобу налогоплательщика.</w:t>
      </w:r>
    </w:p>
    <w:p w:rsidR="007B5171" w:rsidRDefault="007B5171" w:rsidP="007B5171">
      <w:pPr>
        <w:ind w:firstLine="720"/>
        <w:rPr>
          <w:rFonts w:eastAsia="Calibri"/>
          <w:szCs w:val="28"/>
        </w:rPr>
      </w:pPr>
      <w:r w:rsidRPr="007D4DB0">
        <w:rPr>
          <w:rFonts w:eastAsia="Calibri"/>
          <w:szCs w:val="28"/>
        </w:rPr>
        <w:t>Согласны ли вы с такой позицией ФНС России?</w:t>
      </w:r>
    </w:p>
    <w:p w:rsidR="007B5171" w:rsidRPr="007B5171" w:rsidRDefault="007B5171" w:rsidP="007B5171">
      <w:pPr>
        <w:ind w:firstLine="720"/>
        <w:jc w:val="both"/>
        <w:rPr>
          <w:rFonts w:eastAsia="Calibri"/>
          <w:b/>
          <w:szCs w:val="28"/>
        </w:rPr>
      </w:pPr>
      <w:r w:rsidRPr="007B5171">
        <w:rPr>
          <w:rFonts w:eastAsia="Calibri"/>
          <w:b/>
          <w:szCs w:val="28"/>
        </w:rPr>
        <w:t xml:space="preserve"> Рекомендации: </w:t>
      </w:r>
    </w:p>
    <w:p w:rsidR="007B5171" w:rsidRDefault="007B5171" w:rsidP="007B5171">
      <w:pPr>
        <w:ind w:firstLine="720"/>
        <w:jc w:val="both"/>
        <w:rPr>
          <w:szCs w:val="28"/>
        </w:rPr>
      </w:pPr>
      <w:r>
        <w:rPr>
          <w:szCs w:val="28"/>
        </w:rPr>
        <w:t xml:space="preserve">Контрольная работа должна иметь свой план, который состоит из введения, где  автор отражает ее актуальность, роль и значение, 3 вопроса, раскрывающих основное содержание темы и заключения с краткими выводами по рассматриваемой теме и возможными собственными </w:t>
      </w:r>
      <w:r>
        <w:rPr>
          <w:szCs w:val="28"/>
        </w:rPr>
        <w:lastRenderedPageBreak/>
        <w:t>предложениями автора, направленными на совершенствование законодательства и (или) правоприменительной деятельности, а также списка используемой литературы в двух подразделах.</w:t>
      </w:r>
    </w:p>
    <w:p w:rsidR="007B5171" w:rsidRDefault="007B5171" w:rsidP="007B5171">
      <w:pPr>
        <w:ind w:firstLine="720"/>
        <w:jc w:val="both"/>
        <w:rPr>
          <w:szCs w:val="28"/>
        </w:rPr>
      </w:pPr>
      <w:r>
        <w:rPr>
          <w:szCs w:val="28"/>
        </w:rPr>
        <w:t>1) нормативные акты; 2) книги (учебники, пособия, монографии), статьи.</w:t>
      </w:r>
    </w:p>
    <w:p w:rsidR="007B5171" w:rsidRDefault="007B5171" w:rsidP="007B5171">
      <w:pPr>
        <w:ind w:firstLine="720"/>
        <w:jc w:val="both"/>
        <w:rPr>
          <w:szCs w:val="28"/>
        </w:rPr>
      </w:pPr>
      <w:r>
        <w:rPr>
          <w:szCs w:val="28"/>
        </w:rPr>
        <w:t>Всю используемую литературу (библиографию) следует располагать в алфавитном порядке (по предложенным подразделам).</w:t>
      </w:r>
    </w:p>
    <w:p w:rsidR="007B5171" w:rsidRDefault="007B5171" w:rsidP="007B5171">
      <w:pPr>
        <w:ind w:firstLine="720"/>
        <w:jc w:val="both"/>
        <w:rPr>
          <w:szCs w:val="28"/>
        </w:rPr>
      </w:pPr>
      <w:r>
        <w:rPr>
          <w:szCs w:val="28"/>
        </w:rPr>
        <w:t>После списка используемой литературы слушатель-заочник ставит свою подпись и дату выполнения контрольной работы.</w:t>
      </w:r>
    </w:p>
    <w:p w:rsidR="007B5171" w:rsidRDefault="007B5171" w:rsidP="007B5171">
      <w:pPr>
        <w:ind w:firstLine="720"/>
        <w:jc w:val="both"/>
        <w:rPr>
          <w:szCs w:val="28"/>
        </w:rPr>
      </w:pPr>
      <w:r>
        <w:rPr>
          <w:szCs w:val="28"/>
        </w:rPr>
        <w:t>Общий объем контрольной работы должен составлять не менее 12 страниц машинописного текста через 1,5 интервала.</w:t>
      </w:r>
    </w:p>
    <w:p w:rsidR="007B5171" w:rsidRDefault="007B5171"/>
    <w:p w:rsidR="007B5171" w:rsidRDefault="007B5171"/>
    <w:sectPr w:rsidR="007B5171" w:rsidSect="002A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5171"/>
    <w:rsid w:val="002A4072"/>
    <w:rsid w:val="004E3137"/>
    <w:rsid w:val="00540D62"/>
    <w:rsid w:val="007B5171"/>
    <w:rsid w:val="0088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580"/>
        <w:szCs w:val="19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6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2015-09-29T18:20:00Z</dcterms:created>
  <dcterms:modified xsi:type="dcterms:W3CDTF">2015-09-29T18:23:00Z</dcterms:modified>
</cp:coreProperties>
</file>